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ДОГОВОР № __</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г. Иркутск</w:t>
        <w:tab/>
        <w:tab/>
        <w:t xml:space="preserve">          </w:t>
        <w:tab/>
        <w:tab/>
        <w:tab/>
        <w:tab/>
        <w:tab/>
        <w:t xml:space="preserve"> </w:t>
        <w:tab/>
        <w:t xml:space="preserve">                              «_» ___ 202</w:t>
      </w:r>
      <w:r w:rsidDel="00000000" w:rsidR="00000000" w:rsidRPr="00000000">
        <w:rPr>
          <w:rtl w:val="0"/>
        </w:rPr>
        <w:t xml:space="preserve">5</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г.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Общество с ограниченной ответственностью «Автобус тур» в лице директора Табаровой Ольги Вячеславовны,</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действующего на основании Устава (далее именуемый Принципал) с одной стороны, и __________________в лице_____________________, действующего  на основании _______ (далее - Агент), с другой стороны, заключили настоящий договор (Договор) о нижеследующем.</w:t>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ПРЕДМЕТ И ОБЩИЕ УСЛОВИЯ ДОГОВОРА</w:t>
      </w: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Принципал предоставляет Агенту немонопольное право на выполнение агентских функций, связанных с оказанием Принципалом автотранспортных услуг, а Агент обязуется за вознаграждение выполнять для Принципала юридические и иные действия в соответствии с условиями настоящего Договора от своего имени. </w:t>
      </w:r>
    </w:p>
    <w:p w:rsidR="00000000" w:rsidDel="00000000" w:rsidP="00000000" w:rsidRDefault="00000000" w:rsidRPr="00000000" w14:paraId="0000000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Под автотранспортными услугами понимается предоставление Принципалом услуг по доставке групповых и индивидуальных туристов,  а также иных дополнительных услуг на условиях, изложенных в Приложении № 1, которое является  неотъемлемой частью настоящего Договора. </w:t>
      </w:r>
    </w:p>
    <w:p w:rsidR="00000000" w:rsidDel="00000000" w:rsidP="00000000" w:rsidRDefault="00000000" w:rsidRPr="00000000" w14:paraId="0000000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Принципал предоставляет Агенту право заключения субагентских договоров на оказание Принципалом автотранспортных и дополнительных услуг.</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2. УСЛОВИЯ ОКАЗАНИЯ УСЛУГ </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2.1.</w:t>
        <w:tab/>
        <w:t xml:space="preserve">Взаимоотношения сторон в рамках настоящего Договора подразделяются на 3 этапа:</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Первый этап состоит из следующих действий:</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прием Агентом запроса туристов на пользование услугами Принципала (автотранспорта);</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направление Агентом Принципалу запроса туристов;</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получение Агентом от Принципала подтверждения предоставления услуг туристам;</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отправка Агентом туристам подтверждения на запрос.</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Второй этап: оказание Принципалом туристам услуг, предусмотренных настоящим договором.</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Третий этап: оплата Агентом услуг Принципала.</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2.2.    Стороны согласились, что услуги Принципала оказываются индивидуальным  туристам  и группам туристов исходя из количества имеющихся на дату запроса свободных мест или транспортных единиц.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2.3. </w:t>
        <w:tab/>
        <w:t xml:space="preserve">Агент имеет право изменить ранее направленный Принципалу запрос или аннулировать его, направив Принципалу соответствующее уведомление об изменении или аннулировании запроса на условиях Договора.</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2.4.</w:t>
        <w:tab/>
        <w:t xml:space="preserve">Формы, условия и правила запросов, бронирования, уведомлений и аннуляций, направляемых Агентом Принципалу, устанавливаются Принципалом. Информационный и документарный обмен производится сторонами посредством факсимильной, электронной или иной связи, позволяющей зафиксировать факт отправки и получения информации (документов) сторонами.</w:t>
      </w:r>
    </w:p>
    <w:p w:rsidR="00000000" w:rsidDel="00000000" w:rsidP="00000000" w:rsidRDefault="00000000" w:rsidRPr="00000000" w14:paraId="00000019">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3. ЦЕНА УСЛУГ И ПОРЯДОК РАСЧЕТОВ</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3.1. Цена услуг по доставке туристов и  дополнительных услуг Принципала по настоящему Договору в целях реализации устанавливается Приложением № 1, являющимся неотъемлемой частью настоящего Договора.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3.2.</w:t>
        <w:tab/>
        <w:t xml:space="preserve">Всякое изменение Принципалом цен влечет за собой пропорциональное изменение цен, установленных для Агента. Принципал обязуется в письменном виде оповещать Агента о всяком изменении максимальных официально публикуемых цен не позднее, чем за 15 (пятнадцать) рабочих дней до ввода их в действие. При этом в отношении всех запросов (уведомлений) Агента, полученных Принципалом до даты оповещения об изменении цен и в течение 15 (пятнадцати) последующих дней, Принципал обязан действовать по прежним ценам.</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3.3.         Агентское вознаграждение устанавливается Приложением № 1.</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      Принципал не будет иметь возражений по отношению к сделкам Агента на условиях более выгодных, чем те, которые были согласованы сторонами в Приложении №1. Дополнительная выгода, полученная Агентом в этих случаях, будет являться доходом Агента.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3.5.        В  рамках настоящего Договора  Агент перечисляет на счет Принципала суммы в соответствии с выставленными Принципалом счетами (за исключением суммы агентского вознаграждения) в течение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пяти дней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после поездки клиентов. Оплата производится в рублях, при этом если цены выражены в условных единицах, то оплата производится в рублевом эквиваленте, рассчитанном по курсу доллара США, установленному Центральным Банком РФ на день оплаты счета.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3.6.        После оплаты счета Принципал выставляет Агенту счет-фактуру на сумму оказанных услуг c  учетом агентского вознаграждения.</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3.7.         Цены на прочие услуги Принципала, не упомянутые в Приложении  №1 к Договору, определяются прейскурантами Принципала.</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3.8.         Если  в течение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пяти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банковских дней после выполнения заявки агент не оплатил сумму,  на которую были оказаны услуги,  на сумму долга начисляется  штраф в размере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0,1 процента в день.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4. ОТВЕТСТВЕННОСТЬ СТОРОН</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4.1.   Стороны несут ответственность за неисполнение или ненадлежащее исполнение своих обязательств по Договору в соответствии с условиями последнего, а в части, не урегулированной Договором, в соответствии с законодательством Российской Федерации.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4.2.      Стороны освобождаются от ответственности за неисполнение или ненадлежащее исполнение обязательств по Договору, если докажут, что это было вызвано возникновением обстоятельств непреодолимой силы (война, стихийные бедствия, решения органов государственной власти и управления, а также другие обстоятельства, не зависящие от воли сторон и не поддающиеся их контролю).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4.3.       Стороны обязаны уведомлять друг друга о возникновении обстоятельств непреодолимой силы не позднее 3 (трех) рабочих дней с того момента, когда информирующая сторона узнала об их возникновении.</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Такие уведомления направляются сторонами посредством факсимильной, электронной или иной связи, позволяющей зафиксировать факт отправки и получения информации (документов) сторонами.</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Если действие обстоятельств непреодолимой силы будет продолжаться более одного месяца, стороны вправе принять (без предъявления взаимных претензий) решение о прекращении действия Договора, либо о приостановлении его действия.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5. СРОК ДЕЙСТВИЯ ДОГОВОРА</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5.1.         Договор вступает в силу с момента его подписания сторонами и действует в течение 1 года.</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В дальнейшем Договор будет автоматически пролонгироваться на очередной календарный год, если только одна из сторон не позднее, чем за месяц до истечения срока действия Договора, письменно не заявит другой стороне об отсутствии намерения пролонгировать Договор.</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5.2.        Действие Договора может быть прекращено досрочно по соглашению сторон.</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5.3.    Во всех случаях расторжения Договора согласно п.п. 5.1, 5.2 стороны сохраняют все свои обязательства по настоящему Договору в период с даты объявления одной стороной другой стороне о расторжении Договора до даты собственно расторжения Договора по отношению к прибывающим туристам, а также ко всем поступившим и продолжающим поступать в течение указанного периода запросам и уведомлениям.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В случае, если на момент истечения срока действия Договора между сторонами будут существовать незавершенные расчеты, либо другие неисполненные обязательства сторон по Договору, последний будет действовать до момента надлежащего исполнения таких неисполненных обязательств, либо до другого момента, установленного соглашением сторон.</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6. ПРИМЕНИМОЕ ПРАВО И РАЗРЕШЕНИЕ СПОРОВ</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6.1.     В части отношений, не урегулированных Договором, стороны будут руководствоваться нормами законодательства Российской Федерации.</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6.2.   Стороны будут стремиться к разрешению споров, связанных с Договором, путем проведения переговоров.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Такое стремление должно быть реализовано в течение 15 (пятнадцати) рабочих дней с даты получения одной из сторон письменной претензии другой стороны.</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6.3.    Споры, не разрешенные путем переговоров в порядке, установленном в п. 6.2 Договора, могут быть переданы для разрешения в Арбитражный суд страны местонахождения Стороны, в адрес которой предъявлены претензии другой Стороной.</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7. ПРОЧИЕ УСЛОВИЯ</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7.1.  Стороны заявляют и гарантируют, что каждая из них, а также подписывающие Договор представители сторон имеют легитимный юридический статус и правоспособность, позволяющие им заключить Договор.</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7.2.   Любые изменения к Договору будут действительными в случае совершения их в письменной форме.</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7.3.  По заключении Договора предшествующие этому переговоры и переписка по вопросам, урегулированным Договором, теряют силу.</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7.4.  В течение 15 (пятнадцати) дней с момента заключения Договора Принципал обязуется предоставить Агенту информационно-справочные материалы, в том числе рекламные проспекты, каталоги и другие материалы, способствующие формированию у Агента полного представления об услугах, предлагаемых Принципалом.</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7.5. Принципал обязуется обеспечивать полную готовность транспортного средства до транспортировки  туристов.</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7.6.    По запросу Агента Принципал обязуется направлять Агенту копии документов, подтверждающих факт потребления туристом услуг Принципала, поименованных в Договоре, с подписью самого туриста.</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7.7.  Содержание Договора является строго конфиденциальным и разглашению третьим лицам не подлежит.</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Договор составлен на русском языке, понятном для обеих сторон, и подписан в 2 (двух) экземплярах (по одному для каждой из сторон), имеющих одинаковую юридическую силу.</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ЮРИДИЧЕСКИЕ АДРЕСА СТОРОН И БАНКОВСКИЕ РЕКВИЗИТЫ:</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ПРИНЦИПАЛ:</w:t>
        <w:tab/>
        <w:tab/>
        <w:t xml:space="preserve">ООО «Автобус тур»</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Генеральный </w:t>
        <w:tab/>
        <w:tab/>
        <w:t xml:space="preserve">Табарова Ольга Вячеславовна</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директор</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Юр адрес.                        664022, г. Иркутск, ул. Красных Мадьяр, д. 50, оф. 3</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ОГРН                         </w:t>
        <w:tab/>
        <w:t xml:space="preserve">1193850012058</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ИНН/КПП </w:t>
        <w:tab/>
        <w:tab/>
        <w:t xml:space="preserve">3811461921 /381101001</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Банк</w:t>
        <w:tab/>
        <w:tab/>
        <w:tab/>
        <w:t xml:space="preserve">ФИЛИАЛ "НОВОСИБИРСКИЙ" АО "АЛЬФА-БАНК"</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Расчетный счет:            </w:t>
      </w:r>
      <w:r w:rsidDel="00000000" w:rsidR="00000000" w:rsidRPr="00000000">
        <w:rPr>
          <w:rFonts w:ascii="Times" w:cs="Times" w:eastAsia="Times" w:hAnsi="Times"/>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40702810723020002857</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Корр. счет:                      30101810600000000774</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БИК                                  045004774</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Тел./факс:                        8(3952) 70-70-17; 20-72-41</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http//                                  сиб-байкал.рф</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e-mail:                               sib-baikal@mail.ru</w:t>
      </w:r>
      <w:r w:rsidDel="00000000" w:rsidR="00000000" w:rsidRPr="00000000">
        <w:rPr>
          <w:rtl w:val="0"/>
        </w:rPr>
      </w:r>
    </w:p>
    <w:p w:rsidR="00000000" w:rsidDel="00000000" w:rsidP="00000000" w:rsidRDefault="00000000" w:rsidRPr="00000000" w14:paraId="00000053">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ab/>
        <w:tab/>
        <w:tab/>
        <w:tab/>
        <w:t xml:space="preserv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АГЕНТ:</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ab/>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tl w:val="0"/>
        </w:rPr>
      </w:r>
    </w:p>
    <w:tbl>
      <w:tblPr>
        <w:tblStyle w:val="Table1"/>
        <w:tblW w:w="10456.0" w:type="dxa"/>
        <w:jc w:val="left"/>
        <w:tblInd w:w="-108.0" w:type="dxa"/>
        <w:tblLayout w:type="fixed"/>
        <w:tblLook w:val="0000"/>
      </w:tblPr>
      <w:tblGrid>
        <w:gridCol w:w="5495"/>
        <w:gridCol w:w="4961"/>
        <w:tblGridChange w:id="0">
          <w:tblGrid>
            <w:gridCol w:w="5495"/>
            <w:gridCol w:w="4961"/>
          </w:tblGrid>
        </w:tblGridChange>
      </w:tblGrid>
      <w:tr>
        <w:trPr>
          <w:cantSplit w:val="0"/>
          <w:tblHeader w:val="0"/>
        </w:trPr>
        <w:tc>
          <w:tcP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ПРИНЦИПАЛ</w: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__________________________________ </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М.П.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АГЕНТ</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_________________________________</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М.П.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60" w:right="0" w:firstLine="0"/>
        <w:jc w:val="left"/>
        <w:rPr/>
      </w:pPr>
      <w:r w:rsidDel="00000000" w:rsidR="00000000" w:rsidRPr="00000000">
        <w:br w:type="page"/>
      </w:r>
      <w:r w:rsidDel="00000000" w:rsidR="00000000" w:rsidRPr="00000000">
        <w:rPr>
          <w:b w:val="1"/>
          <w:rtl w:val="0"/>
        </w:rPr>
        <w:t xml:space="preserve">Приложение №1 </w:t>
      </w:r>
      <w:r w:rsidDel="00000000" w:rsidR="00000000" w:rsidRPr="00000000">
        <w:rPr>
          <w:rtl w:val="0"/>
        </w:rPr>
      </w:r>
    </w:p>
    <w:p w:rsidR="00000000" w:rsidDel="00000000" w:rsidP="00000000" w:rsidRDefault="00000000" w:rsidRPr="00000000" w14:paraId="0000007D">
      <w:pPr>
        <w:widowControl w:val="0"/>
        <w:ind w:left="5040" w:firstLine="720"/>
        <w:rPr/>
      </w:pPr>
      <w:r w:rsidDel="00000000" w:rsidR="00000000" w:rsidRPr="00000000">
        <w:rPr>
          <w:b w:val="1"/>
          <w:rtl w:val="0"/>
        </w:rPr>
        <w:t xml:space="preserve">от «_____»______________  _____ г.</w:t>
      </w:r>
      <w:r w:rsidDel="00000000" w:rsidR="00000000" w:rsidRPr="00000000">
        <w:rPr>
          <w:rtl w:val="0"/>
        </w:rPr>
      </w:r>
    </w:p>
    <w:p w:rsidR="00000000" w:rsidDel="00000000" w:rsidP="00000000" w:rsidRDefault="00000000" w:rsidRPr="00000000" w14:paraId="0000007E">
      <w:pPr>
        <w:widowControl w:val="0"/>
        <w:jc w:val="both"/>
        <w:rPr/>
      </w:pPr>
      <w:r w:rsidDel="00000000" w:rsidR="00000000" w:rsidRPr="00000000">
        <w:rPr>
          <w:rtl w:val="0"/>
        </w:rPr>
      </w:r>
    </w:p>
    <w:p w:rsidR="00000000" w:rsidDel="00000000" w:rsidP="00000000" w:rsidRDefault="00000000" w:rsidRPr="00000000" w14:paraId="0000007F">
      <w:pPr>
        <w:widowControl w:val="0"/>
        <w:rPr/>
      </w:pPr>
      <w:r w:rsidDel="00000000" w:rsidR="00000000" w:rsidRPr="00000000">
        <w:rPr>
          <w:b w:val="1"/>
          <w:rtl w:val="0"/>
        </w:rPr>
        <w:tab/>
        <w:tab/>
        <w:tab/>
        <w:tab/>
        <w:tab/>
        <w:tab/>
        <w:tab/>
        <w:t xml:space="preserve">  </w:t>
        <w:tab/>
        <w:t xml:space="preserve">к Договору N __________________</w:t>
      </w:r>
      <w:r w:rsidDel="00000000" w:rsidR="00000000" w:rsidRPr="00000000">
        <w:rPr>
          <w:rtl w:val="0"/>
        </w:rPr>
      </w:r>
    </w:p>
    <w:p w:rsidR="00000000" w:rsidDel="00000000" w:rsidP="00000000" w:rsidRDefault="00000000" w:rsidRPr="00000000" w14:paraId="00000080">
      <w:pPr>
        <w:widowControl w:val="0"/>
        <w:rPr/>
      </w:pPr>
      <w:r w:rsidDel="00000000" w:rsidR="00000000" w:rsidRPr="00000000">
        <w:rPr>
          <w:b w:val="1"/>
          <w:rtl w:val="0"/>
        </w:rPr>
        <w:tab/>
        <w:tab/>
        <w:tab/>
        <w:tab/>
        <w:tab/>
        <w:tab/>
        <w:tab/>
        <w:tab/>
        <w:t xml:space="preserve">от «_____»______________  _____ г.</w:t>
      </w:r>
      <w:r w:rsidDel="00000000" w:rsidR="00000000" w:rsidRPr="00000000">
        <w:rPr>
          <w:rtl w:val="0"/>
        </w:rPr>
      </w:r>
    </w:p>
    <w:p w:rsidR="00000000" w:rsidDel="00000000" w:rsidP="00000000" w:rsidRDefault="00000000" w:rsidRPr="00000000" w14:paraId="00000081">
      <w:pPr>
        <w:widowControl w:val="0"/>
        <w:rPr/>
      </w:pPr>
      <w:r w:rsidDel="00000000" w:rsidR="00000000" w:rsidRPr="00000000">
        <w:rPr>
          <w:b w:val="1"/>
          <w:rtl w:val="0"/>
        </w:rPr>
        <w:tab/>
        <w:tab/>
        <w:tab/>
        <w:tab/>
        <w:t xml:space="preserve">  </w:t>
        <w:tab/>
      </w:r>
      <w:r w:rsidDel="00000000" w:rsidR="00000000" w:rsidRPr="00000000">
        <w:rPr>
          <w:rtl w:val="0"/>
        </w:rPr>
      </w:r>
    </w:p>
    <w:p w:rsidR="00000000" w:rsidDel="00000000" w:rsidP="00000000" w:rsidRDefault="00000000" w:rsidRPr="00000000" w14:paraId="00000082">
      <w:pPr>
        <w:widowControl w:val="0"/>
        <w:ind w:left="142"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83">
      <w:pPr>
        <w:widowControl w:val="0"/>
        <w:rPr/>
      </w:pPr>
      <w:r w:rsidDel="00000000" w:rsidR="00000000" w:rsidRPr="00000000">
        <w:rPr>
          <w:b w:val="1"/>
          <w:rtl w:val="0"/>
        </w:rPr>
        <w:t xml:space="preserve"> СОГЛАШЕНИЕ О ЦЕНАХ  НА ТРАНСПОРТНЫЕ И  ДОПОЛНИТЕЛЬНЫЕ УСЛУГИ</w:t>
      </w:r>
      <w:r w:rsidDel="00000000" w:rsidR="00000000" w:rsidRPr="00000000">
        <w:rPr>
          <w:rtl w:val="0"/>
        </w:rPr>
      </w:r>
    </w:p>
    <w:p w:rsidR="00000000" w:rsidDel="00000000" w:rsidP="00000000" w:rsidRDefault="00000000" w:rsidRPr="00000000" w14:paraId="00000084">
      <w:pPr>
        <w:widowControl w:val="0"/>
        <w:rPr/>
      </w:pPr>
      <w:r w:rsidDel="00000000" w:rsidR="00000000" w:rsidRPr="00000000">
        <w:rPr>
          <w:rtl w:val="0"/>
        </w:rPr>
      </w:r>
    </w:p>
    <w:p w:rsidR="00000000" w:rsidDel="00000000" w:rsidP="00000000" w:rsidRDefault="00000000" w:rsidRPr="00000000" w14:paraId="00000085">
      <w:pPr>
        <w:widowControl w:val="0"/>
        <w:rPr/>
      </w:pPr>
      <w:r w:rsidDel="00000000" w:rsidR="00000000" w:rsidRPr="00000000">
        <w:rPr>
          <w:rtl w:val="0"/>
        </w:rPr>
      </w:r>
    </w:p>
    <w:p w:rsidR="00000000" w:rsidDel="00000000" w:rsidP="00000000" w:rsidRDefault="00000000" w:rsidRPr="00000000" w14:paraId="00000086">
      <w:pPr>
        <w:widowControl w:val="0"/>
        <w:rPr/>
      </w:pPr>
      <w:r w:rsidDel="00000000" w:rsidR="00000000" w:rsidRPr="00000000">
        <w:rPr>
          <w:b w:val="1"/>
          <w:rtl w:val="0"/>
        </w:rPr>
        <w:t xml:space="preserve">Минимальное количество человек   - один</w:t>
      </w:r>
      <w:r w:rsidDel="00000000" w:rsidR="00000000" w:rsidRPr="00000000">
        <w:rPr>
          <w:rtl w:val="0"/>
        </w:rPr>
      </w:r>
    </w:p>
    <w:p w:rsidR="00000000" w:rsidDel="00000000" w:rsidP="00000000" w:rsidRDefault="00000000" w:rsidRPr="00000000" w14:paraId="00000087">
      <w:pPr>
        <w:widowControl w:val="0"/>
        <w:rPr/>
      </w:pPr>
      <w:r w:rsidDel="00000000" w:rsidR="00000000" w:rsidRPr="00000000">
        <w:rPr>
          <w:rtl w:val="0"/>
        </w:rPr>
      </w:r>
    </w:p>
    <w:p w:rsidR="00000000" w:rsidDel="00000000" w:rsidP="00000000" w:rsidRDefault="00000000" w:rsidRPr="00000000" w14:paraId="00000088">
      <w:pPr>
        <w:widowControl w:val="0"/>
        <w:rPr/>
      </w:pPr>
      <w:r w:rsidDel="00000000" w:rsidR="00000000" w:rsidRPr="00000000">
        <w:rPr>
          <w:b w:val="1"/>
          <w:rtl w:val="0"/>
        </w:rPr>
        <w:t xml:space="preserve">Тип  валюты     </w:t>
      </w:r>
      <w:r w:rsidDel="00000000" w:rsidR="00000000" w:rsidRPr="00000000">
        <w:rPr>
          <w:b w:val="1"/>
          <w:u w:val="single"/>
          <w:rtl w:val="0"/>
        </w:rPr>
        <w:t xml:space="preserve">российский рубль</w:t>
      </w:r>
      <w:r w:rsidDel="00000000" w:rsidR="00000000" w:rsidRPr="00000000">
        <w:rPr>
          <w:b w:val="1"/>
          <w:rtl w:val="0"/>
        </w:rPr>
        <w:t xml:space="preserve">                      Цены                           НДС (    нет     %)</w:t>
      </w:r>
      <w:r w:rsidDel="00000000" w:rsidR="00000000" w:rsidRPr="00000000">
        <w:rPr>
          <w:rtl w:val="0"/>
        </w:rPr>
      </w:r>
    </w:p>
    <w:p w:rsidR="00000000" w:rsidDel="00000000" w:rsidP="00000000" w:rsidRDefault="00000000" w:rsidRPr="00000000" w14:paraId="00000089">
      <w:pPr>
        <w:widowControl w:val="0"/>
        <w:rPr>
          <w:sz w:val="16"/>
          <w:szCs w:val="16"/>
        </w:rPr>
      </w:pPr>
      <w:r w:rsidDel="00000000" w:rsidR="00000000" w:rsidRPr="00000000">
        <w:rPr>
          <w:b w:val="1"/>
          <w:sz w:val="16"/>
          <w:szCs w:val="16"/>
          <w:rtl w:val="0"/>
        </w:rPr>
        <w:t xml:space="preserve">                                                                                                           </w:t>
      </w:r>
      <w:r w:rsidDel="00000000" w:rsidR="00000000" w:rsidRPr="00000000">
        <w:rPr>
          <w:sz w:val="16"/>
          <w:szCs w:val="16"/>
          <w:rtl w:val="0"/>
        </w:rPr>
        <w:t xml:space="preserve">(вкл. / не вкл.)</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2654300</wp:posOffset>
                </wp:positionH>
                <wp:positionV relativeFrom="paragraph">
                  <wp:posOffset>-12699</wp:posOffset>
                </wp:positionV>
                <wp:extent cx="731520" cy="12700"/>
                <wp:effectExtent b="0" l="0" r="0" t="0"/>
                <wp:wrapNone/>
                <wp:docPr id="1" name=""/>
                <a:graphic>
                  <a:graphicData uri="http://schemas.microsoft.com/office/word/2010/wordprocessingShape">
                    <wps:wsp>
                      <wps:cNvCnPr/>
                      <wps:spPr>
                        <a:xfrm>
                          <a:off x="4980240" y="3780000"/>
                          <a:ext cx="73152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2654300</wp:posOffset>
                </wp:positionH>
                <wp:positionV relativeFrom="paragraph">
                  <wp:posOffset>-12699</wp:posOffset>
                </wp:positionV>
                <wp:extent cx="73152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3152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914400</wp:posOffset>
                </wp:positionH>
                <wp:positionV relativeFrom="paragraph">
                  <wp:posOffset>-12699</wp:posOffset>
                </wp:positionV>
                <wp:extent cx="640080" cy="12700"/>
                <wp:effectExtent b="0" l="0" r="0" t="0"/>
                <wp:wrapNone/>
                <wp:docPr id="2" name=""/>
                <a:graphic>
                  <a:graphicData uri="http://schemas.microsoft.com/office/word/2010/wordprocessingShape">
                    <wps:wsp>
                      <wps:cNvCnPr/>
                      <wps:spPr>
                        <a:xfrm>
                          <a:off x="5025960" y="3780000"/>
                          <a:ext cx="64008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914400</wp:posOffset>
                </wp:positionH>
                <wp:positionV relativeFrom="paragraph">
                  <wp:posOffset>-12699</wp:posOffset>
                </wp:positionV>
                <wp:extent cx="640080" cy="127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40080" cy="12700"/>
                        </a:xfrm>
                        <a:prstGeom prst="rect"/>
                        <a:ln/>
                      </pic:spPr>
                    </pic:pic>
                  </a:graphicData>
                </a:graphic>
              </wp:anchor>
            </w:drawing>
          </mc:Fallback>
        </mc:AlternateContent>
      </w:r>
    </w:p>
    <w:p w:rsidR="00000000" w:rsidDel="00000000" w:rsidP="00000000" w:rsidRDefault="00000000" w:rsidRPr="00000000" w14:paraId="0000008A">
      <w:pPr>
        <w:widowControl w:val="0"/>
        <w:rPr/>
      </w:pPr>
      <w:r w:rsidDel="00000000" w:rsidR="00000000" w:rsidRPr="00000000">
        <w:rPr>
          <w:rtl w:val="0"/>
        </w:rPr>
      </w:r>
    </w:p>
    <w:p w:rsidR="00000000" w:rsidDel="00000000" w:rsidP="00000000" w:rsidRDefault="00000000" w:rsidRPr="00000000" w14:paraId="0000008B">
      <w:pPr>
        <w:widowControl w:val="0"/>
        <w:rPr/>
      </w:pPr>
      <w:r w:rsidDel="00000000" w:rsidR="00000000" w:rsidRPr="00000000">
        <w:rPr>
          <w:b w:val="1"/>
          <w:rtl w:val="0"/>
        </w:rPr>
        <w:t xml:space="preserve">Период применения   01.06.2025 - 01.09.2025</w:t>
      </w:r>
      <w:r w:rsidDel="00000000" w:rsidR="00000000" w:rsidRPr="00000000">
        <w:rPr>
          <w:rtl w:val="0"/>
        </w:rPr>
      </w:r>
    </w:p>
    <w:p w:rsidR="00000000" w:rsidDel="00000000" w:rsidP="00000000" w:rsidRDefault="00000000" w:rsidRPr="00000000" w14:paraId="0000008C">
      <w:pPr>
        <w:widowControl w:val="0"/>
        <w:rPr/>
      </w:pPr>
      <w:r w:rsidDel="00000000" w:rsidR="00000000" w:rsidRPr="00000000">
        <w:rPr>
          <w:rtl w:val="0"/>
        </w:rPr>
      </w:r>
    </w:p>
    <w:tbl>
      <w:tblPr>
        <w:tblStyle w:val="Table2"/>
        <w:tblW w:w="988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88"/>
        <w:gridCol w:w="3060"/>
        <w:gridCol w:w="2941"/>
        <w:tblGridChange w:id="0">
          <w:tblGrid>
            <w:gridCol w:w="3888"/>
            <w:gridCol w:w="3060"/>
            <w:gridCol w:w="2941"/>
          </w:tblGrid>
        </w:tblGridChange>
      </w:tblGrid>
      <w:tr>
        <w:trPr>
          <w:cantSplit w:val="0"/>
          <w:trHeight w:val="1346" w:hRule="atLeast"/>
          <w:tblHeader w:val="0"/>
        </w:trPr>
        <w:tc>
          <w:tcPr>
            <w:vAlign w:val="top"/>
          </w:tcPr>
          <w:p w:rsidR="00000000" w:rsidDel="00000000" w:rsidP="00000000" w:rsidRDefault="00000000" w:rsidRPr="00000000" w14:paraId="0000008D">
            <w:pPr>
              <w:widowControl w:val="0"/>
              <w:jc w:val="center"/>
              <w:rPr>
                <w:b w:val="1"/>
              </w:rPr>
            </w:pPr>
            <w:r w:rsidDel="00000000" w:rsidR="00000000" w:rsidRPr="00000000">
              <w:rPr>
                <w:b w:val="1"/>
                <w:rtl w:val="0"/>
              </w:rPr>
              <w:t xml:space="preserve">Вид услуги:</w:t>
            </w:r>
          </w:p>
          <w:p w:rsidR="00000000" w:rsidDel="00000000" w:rsidP="00000000" w:rsidRDefault="00000000" w:rsidRPr="00000000" w14:paraId="0000008E">
            <w:pPr>
              <w:widowControl w:val="0"/>
              <w:jc w:val="center"/>
              <w:rPr>
                <w:b w:val="1"/>
              </w:rPr>
            </w:pPr>
            <w:r w:rsidDel="00000000" w:rsidR="00000000" w:rsidRPr="00000000">
              <w:rPr>
                <w:b w:val="1"/>
                <w:rtl w:val="0"/>
              </w:rPr>
              <w:t xml:space="preserve">трансфер</w:t>
            </w:r>
          </w:p>
        </w:tc>
        <w:tc>
          <w:tcPr>
            <w:vAlign w:val="top"/>
          </w:tcPr>
          <w:p w:rsidR="00000000" w:rsidDel="00000000" w:rsidP="00000000" w:rsidRDefault="00000000" w:rsidRPr="00000000" w14:paraId="0000008F">
            <w:pPr>
              <w:widowControl w:val="0"/>
              <w:ind w:hanging="5"/>
              <w:jc w:val="center"/>
              <w:rPr>
                <w:b w:val="1"/>
              </w:rPr>
            </w:pPr>
            <w:r w:rsidDel="00000000" w:rsidR="00000000" w:rsidRPr="00000000">
              <w:rPr>
                <w:b w:val="1"/>
                <w:rtl w:val="0"/>
              </w:rPr>
              <w:t xml:space="preserve">Цены услуг Принципала </w:t>
            </w:r>
          </w:p>
          <w:p w:rsidR="00000000" w:rsidDel="00000000" w:rsidP="00000000" w:rsidRDefault="00000000" w:rsidRPr="00000000" w14:paraId="00000090">
            <w:pPr>
              <w:widowControl w:val="0"/>
              <w:ind w:hanging="5"/>
              <w:jc w:val="center"/>
              <w:rPr>
                <w:b w:val="1"/>
              </w:rPr>
            </w:pPr>
            <w:r w:rsidDel="00000000" w:rsidR="00000000" w:rsidRPr="00000000">
              <w:rPr>
                <w:b w:val="1"/>
                <w:rtl w:val="0"/>
              </w:rPr>
              <w:t xml:space="preserve"> в российских рублях, </w:t>
            </w:r>
          </w:p>
          <w:p w:rsidR="00000000" w:rsidDel="00000000" w:rsidP="00000000" w:rsidRDefault="00000000" w:rsidRPr="00000000" w14:paraId="00000091">
            <w:pPr>
              <w:widowControl w:val="0"/>
              <w:ind w:hanging="5"/>
              <w:rPr>
                <w:b w:val="1"/>
                <w:sz w:val="16"/>
                <w:szCs w:val="16"/>
              </w:rPr>
            </w:pPr>
            <w:r w:rsidDel="00000000" w:rsidR="00000000" w:rsidRPr="00000000">
              <w:rPr>
                <w:b w:val="1"/>
                <w:sz w:val="16"/>
                <w:szCs w:val="16"/>
                <w:rtl w:val="0"/>
              </w:rPr>
              <w:t xml:space="preserve">               (за 1 чел. в одну сторону)</w:t>
            </w:r>
          </w:p>
        </w:tc>
        <w:tc>
          <w:tcPr>
            <w:vAlign w:val="top"/>
          </w:tcPr>
          <w:p w:rsidR="00000000" w:rsidDel="00000000" w:rsidP="00000000" w:rsidRDefault="00000000" w:rsidRPr="00000000" w14:paraId="00000092">
            <w:pPr>
              <w:widowControl w:val="0"/>
              <w:ind w:hanging="5"/>
              <w:jc w:val="center"/>
              <w:rPr>
                <w:b w:val="1"/>
              </w:rPr>
            </w:pPr>
            <w:r w:rsidDel="00000000" w:rsidR="00000000" w:rsidRPr="00000000">
              <w:rPr>
                <w:b w:val="1"/>
                <w:rtl w:val="0"/>
              </w:rPr>
              <w:t xml:space="preserve">Цена  услуг Принципала, установленная </w:t>
            </w:r>
          </w:p>
          <w:p w:rsidR="00000000" w:rsidDel="00000000" w:rsidP="00000000" w:rsidRDefault="00000000" w:rsidRPr="00000000" w14:paraId="00000093">
            <w:pPr>
              <w:widowControl w:val="0"/>
              <w:ind w:hanging="5"/>
              <w:jc w:val="center"/>
              <w:rPr>
                <w:b w:val="1"/>
              </w:rPr>
            </w:pPr>
            <w:r w:rsidDel="00000000" w:rsidR="00000000" w:rsidRPr="00000000">
              <w:rPr>
                <w:b w:val="1"/>
                <w:rtl w:val="0"/>
              </w:rPr>
              <w:t xml:space="preserve">для Агента (за исключением суммы агентского вознаграждения)   </w:t>
            </w:r>
          </w:p>
          <w:p w:rsidR="00000000" w:rsidDel="00000000" w:rsidP="00000000" w:rsidRDefault="00000000" w:rsidRPr="00000000" w14:paraId="00000094">
            <w:pPr>
              <w:widowControl w:val="0"/>
              <w:ind w:hanging="5"/>
              <w:jc w:val="center"/>
              <w:rPr>
                <w:b w:val="1"/>
                <w:sz w:val="16"/>
                <w:szCs w:val="16"/>
              </w:rPr>
            </w:pPr>
            <w:r w:rsidDel="00000000" w:rsidR="00000000" w:rsidRPr="00000000">
              <w:rPr>
                <w:b w:val="1"/>
                <w:rtl w:val="0"/>
              </w:rPr>
              <w:t xml:space="preserve">в российских рублях</w:t>
            </w:r>
            <w:r w:rsidDel="00000000" w:rsidR="00000000" w:rsidRPr="00000000">
              <w:rPr>
                <w:rtl w:val="0"/>
              </w:rPr>
            </w:r>
          </w:p>
        </w:tc>
      </w:tr>
      <w:tr>
        <w:trPr>
          <w:cantSplit w:val="0"/>
          <w:trHeight w:val="996" w:hRule="atLeast"/>
          <w:tblHeader w:val="0"/>
        </w:trPr>
        <w:tc>
          <w:tcPr>
            <w:vAlign w:val="top"/>
          </w:tcPr>
          <w:p w:rsidR="00000000" w:rsidDel="00000000" w:rsidP="00000000" w:rsidRDefault="00000000" w:rsidRPr="00000000" w14:paraId="00000095">
            <w:pPr>
              <w:widowControl w:val="0"/>
              <w:rPr>
                <w:sz w:val="28"/>
                <w:szCs w:val="28"/>
              </w:rPr>
            </w:pPr>
            <w:r w:rsidDel="00000000" w:rsidR="00000000" w:rsidRPr="00000000">
              <w:rPr>
                <w:b w:val="1"/>
                <w:sz w:val="28"/>
                <w:szCs w:val="28"/>
                <w:rtl w:val="0"/>
              </w:rPr>
              <w:t xml:space="preserve">Иркутск-МРС</w:t>
            </w:r>
            <w:r w:rsidDel="00000000" w:rsidR="00000000" w:rsidRPr="00000000">
              <w:rPr>
                <w:rtl w:val="0"/>
              </w:rPr>
            </w:r>
          </w:p>
          <w:p w:rsidR="00000000" w:rsidDel="00000000" w:rsidP="00000000" w:rsidRDefault="00000000" w:rsidRPr="00000000" w14:paraId="00000096">
            <w:pPr>
              <w:widowControl w:val="0"/>
              <w:rPr>
                <w:sz w:val="28"/>
                <w:szCs w:val="28"/>
              </w:rPr>
            </w:pPr>
            <w:r w:rsidDel="00000000" w:rsidR="00000000" w:rsidRPr="00000000">
              <w:rPr>
                <w:rtl w:val="0"/>
              </w:rPr>
            </w:r>
          </w:p>
        </w:tc>
        <w:tc>
          <w:tcPr>
            <w:vAlign w:val="top"/>
          </w:tcPr>
          <w:p w:rsidR="00000000" w:rsidDel="00000000" w:rsidP="00000000" w:rsidRDefault="00000000" w:rsidRPr="00000000" w14:paraId="00000097">
            <w:pPr>
              <w:widowControl w:val="0"/>
              <w:jc w:val="center"/>
              <w:rPr>
                <w:b w:val="1"/>
                <w:sz w:val="32"/>
                <w:szCs w:val="32"/>
              </w:rPr>
            </w:pPr>
            <w:r w:rsidDel="00000000" w:rsidR="00000000" w:rsidRPr="00000000">
              <w:rPr>
                <w:b w:val="1"/>
                <w:sz w:val="32"/>
                <w:szCs w:val="32"/>
                <w:rtl w:val="0"/>
              </w:rPr>
              <w:t xml:space="preserve">1900</w:t>
            </w:r>
          </w:p>
        </w:tc>
        <w:tc>
          <w:tcPr>
            <w:vAlign w:val="top"/>
          </w:tcPr>
          <w:p w:rsidR="00000000" w:rsidDel="00000000" w:rsidP="00000000" w:rsidRDefault="00000000" w:rsidRPr="00000000" w14:paraId="00000098">
            <w:pPr>
              <w:widowControl w:val="0"/>
              <w:jc w:val="center"/>
              <w:rPr>
                <w:b w:val="1"/>
                <w:sz w:val="32"/>
                <w:szCs w:val="32"/>
              </w:rPr>
            </w:pPr>
            <w:r w:rsidDel="00000000" w:rsidR="00000000" w:rsidRPr="00000000">
              <w:rPr>
                <w:b w:val="1"/>
                <w:sz w:val="32"/>
                <w:szCs w:val="32"/>
                <w:rtl w:val="0"/>
              </w:rPr>
              <w:t xml:space="preserve">1600 </w:t>
            </w:r>
          </w:p>
          <w:p w:rsidR="00000000" w:rsidDel="00000000" w:rsidP="00000000" w:rsidRDefault="00000000" w:rsidRPr="00000000" w14:paraId="00000099">
            <w:pPr>
              <w:widowControl w:val="0"/>
              <w:jc w:val="center"/>
              <w:rPr>
                <w:sz w:val="24"/>
                <w:szCs w:val="24"/>
              </w:rPr>
            </w:pPr>
            <w:r w:rsidDel="00000000" w:rsidR="00000000" w:rsidRPr="00000000">
              <w:rPr>
                <w:sz w:val="24"/>
                <w:szCs w:val="24"/>
                <w:rtl w:val="0"/>
              </w:rPr>
              <w:t xml:space="preserve">(есть исключения)</w:t>
            </w:r>
          </w:p>
        </w:tc>
      </w:tr>
      <w:tr>
        <w:trPr>
          <w:cantSplit w:val="0"/>
          <w:trHeight w:val="996" w:hRule="atLeast"/>
          <w:tblHeader w:val="0"/>
        </w:trPr>
        <w:tc>
          <w:tcPr>
            <w:vAlign w:val="top"/>
          </w:tcPr>
          <w:p w:rsidR="00000000" w:rsidDel="00000000" w:rsidP="00000000" w:rsidRDefault="00000000" w:rsidRPr="00000000" w14:paraId="0000009A">
            <w:pPr>
              <w:widowControl w:val="0"/>
              <w:rPr>
                <w:b w:val="1"/>
                <w:sz w:val="28"/>
                <w:szCs w:val="28"/>
              </w:rPr>
            </w:pPr>
            <w:r w:rsidDel="00000000" w:rsidR="00000000" w:rsidRPr="00000000">
              <w:rPr>
                <w:b w:val="1"/>
                <w:sz w:val="28"/>
                <w:szCs w:val="28"/>
                <w:rtl w:val="0"/>
              </w:rPr>
              <w:t xml:space="preserve">Иркутск-</w:t>
            </w:r>
            <w:r w:rsidDel="00000000" w:rsidR="00000000" w:rsidRPr="00000000">
              <w:rPr>
                <w:b w:val="1"/>
                <w:sz w:val="32"/>
                <w:szCs w:val="32"/>
                <w:rtl w:val="0"/>
              </w:rPr>
              <w:t xml:space="preserve">Тогот, Воробьевы Горы, Тутайский прибой</w:t>
            </w:r>
            <w:r w:rsidDel="00000000" w:rsidR="00000000" w:rsidRPr="00000000">
              <w:rPr>
                <w:rtl w:val="0"/>
              </w:rPr>
            </w:r>
          </w:p>
        </w:tc>
        <w:tc>
          <w:tcPr>
            <w:vAlign w:val="top"/>
          </w:tcPr>
          <w:p w:rsidR="00000000" w:rsidDel="00000000" w:rsidP="00000000" w:rsidRDefault="00000000" w:rsidRPr="00000000" w14:paraId="0000009B">
            <w:pPr>
              <w:widowControl w:val="0"/>
              <w:jc w:val="center"/>
              <w:rPr>
                <w:b w:val="1"/>
                <w:sz w:val="32"/>
                <w:szCs w:val="32"/>
              </w:rPr>
            </w:pPr>
            <w:r w:rsidDel="00000000" w:rsidR="00000000" w:rsidRPr="00000000">
              <w:rPr>
                <w:b w:val="1"/>
                <w:sz w:val="32"/>
                <w:szCs w:val="32"/>
                <w:rtl w:val="0"/>
              </w:rPr>
              <w:t xml:space="preserve">2000</w:t>
            </w:r>
          </w:p>
        </w:tc>
        <w:tc>
          <w:tcPr>
            <w:vAlign w:val="top"/>
          </w:tcPr>
          <w:p w:rsidR="00000000" w:rsidDel="00000000" w:rsidP="00000000" w:rsidRDefault="00000000" w:rsidRPr="00000000" w14:paraId="0000009C">
            <w:pPr>
              <w:widowControl w:val="0"/>
              <w:jc w:val="center"/>
              <w:rPr>
                <w:b w:val="1"/>
                <w:sz w:val="32"/>
                <w:szCs w:val="32"/>
              </w:rPr>
            </w:pPr>
            <w:r w:rsidDel="00000000" w:rsidR="00000000" w:rsidRPr="00000000">
              <w:rPr>
                <w:b w:val="1"/>
                <w:sz w:val="32"/>
                <w:szCs w:val="32"/>
                <w:rtl w:val="0"/>
              </w:rPr>
              <w:t xml:space="preserve">1700</w:t>
            </w:r>
          </w:p>
        </w:tc>
      </w:tr>
      <w:tr>
        <w:trPr>
          <w:cantSplit w:val="0"/>
          <w:trHeight w:val="968" w:hRule="atLeast"/>
          <w:tblHeader w:val="0"/>
        </w:trPr>
        <w:tc>
          <w:tcPr>
            <w:vAlign w:val="top"/>
          </w:tcPr>
          <w:p w:rsidR="00000000" w:rsidDel="00000000" w:rsidP="00000000" w:rsidRDefault="00000000" w:rsidRPr="00000000" w14:paraId="0000009D">
            <w:pPr>
              <w:widowControl w:val="0"/>
              <w:rPr>
                <w:sz w:val="28"/>
                <w:szCs w:val="28"/>
              </w:rPr>
            </w:pPr>
            <w:r w:rsidDel="00000000" w:rsidR="00000000" w:rsidRPr="00000000">
              <w:rPr>
                <w:b w:val="1"/>
                <w:sz w:val="28"/>
                <w:szCs w:val="28"/>
                <w:rtl w:val="0"/>
              </w:rPr>
              <w:t xml:space="preserve">Иркутск-Сарма</w:t>
            </w:r>
            <w:r w:rsidDel="00000000" w:rsidR="00000000" w:rsidRPr="00000000">
              <w:rPr>
                <w:rtl w:val="0"/>
              </w:rPr>
            </w:r>
          </w:p>
        </w:tc>
        <w:tc>
          <w:tcPr>
            <w:vAlign w:val="top"/>
          </w:tcPr>
          <w:p w:rsidR="00000000" w:rsidDel="00000000" w:rsidP="00000000" w:rsidRDefault="00000000" w:rsidRPr="00000000" w14:paraId="0000009E">
            <w:pPr>
              <w:widowControl w:val="0"/>
              <w:jc w:val="center"/>
              <w:rPr>
                <w:sz w:val="32"/>
                <w:szCs w:val="32"/>
              </w:rPr>
            </w:pPr>
            <w:r w:rsidDel="00000000" w:rsidR="00000000" w:rsidRPr="00000000">
              <w:rPr>
                <w:b w:val="1"/>
                <w:sz w:val="32"/>
                <w:szCs w:val="32"/>
                <w:rtl w:val="0"/>
              </w:rPr>
              <w:t xml:space="preserve">2100</w:t>
            </w:r>
            <w:r w:rsidDel="00000000" w:rsidR="00000000" w:rsidRPr="00000000">
              <w:rPr>
                <w:rtl w:val="0"/>
              </w:rPr>
            </w:r>
          </w:p>
        </w:tc>
        <w:tc>
          <w:tcPr>
            <w:vAlign w:val="top"/>
          </w:tcPr>
          <w:p w:rsidR="00000000" w:rsidDel="00000000" w:rsidP="00000000" w:rsidRDefault="00000000" w:rsidRPr="00000000" w14:paraId="0000009F">
            <w:pPr>
              <w:widowControl w:val="0"/>
              <w:jc w:val="center"/>
              <w:rPr>
                <w:b w:val="1"/>
                <w:sz w:val="32"/>
                <w:szCs w:val="32"/>
              </w:rPr>
            </w:pPr>
            <w:r w:rsidDel="00000000" w:rsidR="00000000" w:rsidRPr="00000000">
              <w:rPr>
                <w:b w:val="1"/>
                <w:sz w:val="32"/>
                <w:szCs w:val="32"/>
                <w:rtl w:val="0"/>
              </w:rPr>
              <w:t xml:space="preserve">1900</w:t>
            </w:r>
          </w:p>
        </w:tc>
      </w:tr>
      <w:tr>
        <w:trPr>
          <w:cantSplit w:val="0"/>
          <w:trHeight w:val="1050" w:hRule="atLeast"/>
          <w:tblHeader w:val="0"/>
        </w:trPr>
        <w:tc>
          <w:tcPr>
            <w:vAlign w:val="top"/>
          </w:tcPr>
          <w:p w:rsidR="00000000" w:rsidDel="00000000" w:rsidP="00000000" w:rsidRDefault="00000000" w:rsidRPr="00000000" w14:paraId="000000A0">
            <w:pPr>
              <w:widowControl w:val="0"/>
              <w:rPr>
                <w:sz w:val="28"/>
                <w:szCs w:val="28"/>
              </w:rPr>
            </w:pPr>
            <w:r w:rsidDel="00000000" w:rsidR="00000000" w:rsidRPr="00000000">
              <w:rPr>
                <w:b w:val="1"/>
                <w:sz w:val="28"/>
                <w:szCs w:val="28"/>
                <w:rtl w:val="0"/>
              </w:rPr>
              <w:t xml:space="preserve">Иркутск-Курма</w:t>
            </w:r>
            <w:r w:rsidDel="00000000" w:rsidR="00000000" w:rsidRPr="00000000">
              <w:rPr>
                <w:rtl w:val="0"/>
              </w:rPr>
            </w:r>
          </w:p>
          <w:p w:rsidR="00000000" w:rsidDel="00000000" w:rsidP="00000000" w:rsidRDefault="00000000" w:rsidRPr="00000000" w14:paraId="000000A1">
            <w:pPr>
              <w:widowControl w:val="0"/>
              <w:rPr>
                <w:sz w:val="28"/>
                <w:szCs w:val="28"/>
              </w:rPr>
            </w:pPr>
            <w:r w:rsidDel="00000000" w:rsidR="00000000" w:rsidRPr="00000000">
              <w:rPr>
                <w:rtl w:val="0"/>
              </w:rPr>
            </w:r>
          </w:p>
        </w:tc>
        <w:tc>
          <w:tcPr>
            <w:vAlign w:val="top"/>
          </w:tcPr>
          <w:p w:rsidR="00000000" w:rsidDel="00000000" w:rsidP="00000000" w:rsidRDefault="00000000" w:rsidRPr="00000000" w14:paraId="000000A2">
            <w:pPr>
              <w:widowControl w:val="0"/>
              <w:jc w:val="center"/>
              <w:rPr>
                <w:sz w:val="32"/>
                <w:szCs w:val="32"/>
              </w:rPr>
            </w:pPr>
            <w:r w:rsidDel="00000000" w:rsidR="00000000" w:rsidRPr="00000000">
              <w:rPr>
                <w:b w:val="1"/>
                <w:sz w:val="32"/>
                <w:szCs w:val="32"/>
                <w:rtl w:val="0"/>
              </w:rPr>
              <w:t xml:space="preserve">индивидуально</w:t>
            </w:r>
            <w:r w:rsidDel="00000000" w:rsidR="00000000" w:rsidRPr="00000000">
              <w:rPr>
                <w:rtl w:val="0"/>
              </w:rPr>
            </w:r>
          </w:p>
        </w:tc>
        <w:tc>
          <w:tcPr>
            <w:vAlign w:val="top"/>
          </w:tcPr>
          <w:p w:rsidR="00000000" w:rsidDel="00000000" w:rsidP="00000000" w:rsidRDefault="00000000" w:rsidRPr="00000000" w14:paraId="000000A3">
            <w:pPr>
              <w:widowControl w:val="0"/>
              <w:jc w:val="center"/>
              <w:rPr>
                <w:b w:val="1"/>
                <w:sz w:val="32"/>
                <w:szCs w:val="32"/>
              </w:rPr>
            </w:pPr>
            <w:r w:rsidDel="00000000" w:rsidR="00000000" w:rsidRPr="00000000">
              <w:rPr>
                <w:rtl w:val="0"/>
              </w:rPr>
            </w:r>
          </w:p>
        </w:tc>
      </w:tr>
      <w:tr>
        <w:trPr>
          <w:cantSplit w:val="0"/>
          <w:trHeight w:val="968" w:hRule="atLeast"/>
          <w:tblHeader w:val="0"/>
        </w:trPr>
        <w:tc>
          <w:tcPr>
            <w:vAlign w:val="top"/>
          </w:tcPr>
          <w:p w:rsidR="00000000" w:rsidDel="00000000" w:rsidP="00000000" w:rsidRDefault="00000000" w:rsidRPr="00000000" w14:paraId="000000A4">
            <w:pPr>
              <w:widowControl w:val="0"/>
              <w:rPr>
                <w:sz w:val="28"/>
                <w:szCs w:val="28"/>
              </w:rPr>
            </w:pPr>
            <w:r w:rsidDel="00000000" w:rsidR="00000000" w:rsidRPr="00000000">
              <w:rPr>
                <w:b w:val="1"/>
                <w:sz w:val="28"/>
                <w:szCs w:val="28"/>
                <w:rtl w:val="0"/>
              </w:rPr>
              <w:t xml:space="preserve">Иркутск-п.Хужир(Ольхон)</w:t>
            </w:r>
            <w:r w:rsidDel="00000000" w:rsidR="00000000" w:rsidRPr="00000000">
              <w:rPr>
                <w:rtl w:val="0"/>
              </w:rPr>
            </w:r>
          </w:p>
        </w:tc>
        <w:tc>
          <w:tcPr>
            <w:vAlign w:val="top"/>
          </w:tcPr>
          <w:p w:rsidR="00000000" w:rsidDel="00000000" w:rsidP="00000000" w:rsidRDefault="00000000" w:rsidRPr="00000000" w14:paraId="000000A5">
            <w:pPr>
              <w:widowControl w:val="0"/>
              <w:jc w:val="center"/>
              <w:rPr/>
            </w:pPr>
            <w:r w:rsidDel="00000000" w:rsidR="00000000" w:rsidRPr="00000000">
              <w:rPr>
                <w:b w:val="1"/>
                <w:sz w:val="32"/>
                <w:szCs w:val="32"/>
                <w:rtl w:val="0"/>
              </w:rPr>
              <w:t xml:space="preserve">2200</w:t>
            </w:r>
            <w:r w:rsidDel="00000000" w:rsidR="00000000" w:rsidRPr="00000000">
              <w:rPr>
                <w:rtl w:val="0"/>
              </w:rPr>
            </w:r>
          </w:p>
        </w:tc>
        <w:tc>
          <w:tcPr>
            <w:vAlign w:val="top"/>
          </w:tcPr>
          <w:p w:rsidR="00000000" w:rsidDel="00000000" w:rsidP="00000000" w:rsidRDefault="00000000" w:rsidRPr="00000000" w14:paraId="000000A6">
            <w:pPr>
              <w:widowControl w:val="0"/>
              <w:jc w:val="center"/>
              <w:rPr>
                <w:b w:val="1"/>
                <w:sz w:val="32"/>
                <w:szCs w:val="32"/>
              </w:rPr>
            </w:pPr>
            <w:r w:rsidDel="00000000" w:rsidR="00000000" w:rsidRPr="00000000">
              <w:rPr>
                <w:b w:val="1"/>
                <w:sz w:val="32"/>
                <w:szCs w:val="32"/>
                <w:rtl w:val="0"/>
              </w:rPr>
              <w:t xml:space="preserve">2000</w:t>
            </w:r>
          </w:p>
        </w:tc>
      </w:tr>
    </w:tbl>
    <w:p w:rsidR="00000000" w:rsidDel="00000000" w:rsidP="00000000" w:rsidRDefault="00000000" w:rsidRPr="00000000" w14:paraId="000000A7">
      <w:pPr>
        <w:widowControl w:val="0"/>
        <w:rPr/>
      </w:pPr>
      <w:r w:rsidDel="00000000" w:rsidR="00000000" w:rsidRPr="00000000">
        <w:rPr>
          <w:rtl w:val="0"/>
        </w:rPr>
      </w:r>
    </w:p>
    <w:p w:rsidR="00000000" w:rsidDel="00000000" w:rsidP="00000000" w:rsidRDefault="00000000" w:rsidRPr="00000000" w14:paraId="000000A8">
      <w:pPr>
        <w:widowControl w:val="0"/>
        <w:ind w:right="-58"/>
        <w:rPr/>
      </w:pPr>
      <w:r w:rsidDel="00000000" w:rsidR="00000000" w:rsidRPr="00000000">
        <w:rPr>
          <w:rtl w:val="0"/>
        </w:rPr>
      </w:r>
    </w:p>
    <w:p w:rsidR="00000000" w:rsidDel="00000000" w:rsidP="00000000" w:rsidRDefault="00000000" w:rsidRPr="00000000" w14:paraId="000000A9">
      <w:pPr>
        <w:widowControl w:val="0"/>
        <w:jc w:val="both"/>
        <w:rPr/>
      </w:pPr>
      <w:r w:rsidDel="00000000" w:rsidR="00000000" w:rsidRPr="00000000">
        <w:rPr>
          <w:b w:val="1"/>
          <w:rtl w:val="0"/>
        </w:rPr>
        <w:t xml:space="preserve">ПРИНЦИПАЛ</w:t>
        <w:tab/>
        <w:tab/>
        <w:tab/>
        <w:tab/>
        <w:t xml:space="preserve">                                           АГЕНТ</w:t>
      </w:r>
      <w:r w:rsidDel="00000000" w:rsidR="00000000" w:rsidRPr="00000000">
        <w:rPr>
          <w:rtl w:val="0"/>
        </w:rPr>
      </w:r>
    </w:p>
    <w:p w:rsidR="00000000" w:rsidDel="00000000" w:rsidP="00000000" w:rsidRDefault="00000000" w:rsidRPr="00000000" w14:paraId="000000AA">
      <w:pPr>
        <w:widowControl w:val="0"/>
        <w:jc w:val="both"/>
        <w:rPr/>
      </w:pPr>
      <w:r w:rsidDel="00000000" w:rsidR="00000000" w:rsidRPr="00000000">
        <w:rPr>
          <w:rtl w:val="0"/>
        </w:rPr>
      </w:r>
    </w:p>
    <w:p w:rsidR="00000000" w:rsidDel="00000000" w:rsidP="00000000" w:rsidRDefault="00000000" w:rsidRPr="00000000" w14:paraId="000000AB">
      <w:pPr>
        <w:widowControl w:val="0"/>
        <w:jc w:val="both"/>
        <w:rPr/>
      </w:pPr>
      <w:r w:rsidDel="00000000" w:rsidR="00000000" w:rsidRPr="00000000">
        <w:rPr>
          <w:rtl w:val="0"/>
        </w:rPr>
        <w:t xml:space="preserve">____________________________                                                    </w:t>
        <w:tab/>
        <w:t xml:space="preserve">______________________________</w:t>
      </w:r>
    </w:p>
    <w:sectPr>
      <w:pgSz w:h="16838" w:w="11906" w:orient="portrait"/>
      <w:pgMar w:bottom="1134" w:top="1134" w:left="1418"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0"/>
      <w:numFmt w:val="decimal"/>
      <w:lvlText w:val=""/>
      <w:lvlJc w:val="left"/>
      <w:pPr>
        <w:ind w:left="0" w:firstLine="0"/>
      </w:pPr>
      <w:rPr>
        <w:vertAlign w:val="baseline"/>
      </w:rPr>
    </w:lvl>
    <w:lvl w:ilvl="2">
      <w:start w:val="0"/>
      <w:numFmt w:val="decimal"/>
      <w:lvlText w:val=""/>
      <w:lvlJc w:val="left"/>
      <w:pPr>
        <w:ind w:left="0" w:firstLine="0"/>
      </w:pPr>
      <w:rPr>
        <w:vertAlign w:val="baseline"/>
      </w:rPr>
    </w:lvl>
    <w:lvl w:ilvl="3">
      <w:start w:val="0"/>
      <w:numFmt w:val="decimal"/>
      <w:lvlText w:val=""/>
      <w:lvlJc w:val="left"/>
      <w:pPr>
        <w:ind w:left="0" w:firstLine="0"/>
      </w:pPr>
      <w:rPr>
        <w:vertAlign w:val="baseline"/>
      </w:rPr>
    </w:lvl>
    <w:lvl w:ilvl="4">
      <w:start w:val="0"/>
      <w:numFmt w:val="decimal"/>
      <w:lvlText w:val=""/>
      <w:lvlJc w:val="left"/>
      <w:pPr>
        <w:ind w:left="0" w:firstLine="0"/>
      </w:pPr>
      <w:rPr>
        <w:vertAlign w:val="baseline"/>
      </w:rPr>
    </w:lvl>
    <w:lvl w:ilvl="5">
      <w:start w:val="0"/>
      <w:numFmt w:val="decimal"/>
      <w:lvlText w:val=""/>
      <w:lvlJc w:val="left"/>
      <w:pPr>
        <w:ind w:left="0" w:firstLine="0"/>
      </w:pPr>
      <w:rPr>
        <w:vertAlign w:val="baseline"/>
      </w:rPr>
    </w:lvl>
    <w:lvl w:ilvl="6">
      <w:start w:val="0"/>
      <w:numFmt w:val="decimal"/>
      <w:lvlText w:val=""/>
      <w:lvlJc w:val="left"/>
      <w:pPr>
        <w:ind w:left="0" w:firstLine="0"/>
      </w:pPr>
      <w:rPr>
        <w:vertAlign w:val="baseline"/>
      </w:rPr>
    </w:lvl>
    <w:lvl w:ilvl="7">
      <w:start w:val="0"/>
      <w:numFmt w:val="decimal"/>
      <w:lvlText w:val=""/>
      <w:lvlJc w:val="left"/>
      <w:pPr>
        <w:ind w:left="0" w:firstLine="0"/>
      </w:pPr>
      <w:rPr>
        <w:vertAlign w:val="baseline"/>
      </w:rPr>
    </w:lvl>
    <w:lvl w:ilvl="8">
      <w:start w:val="0"/>
      <w:numFmt w:val="decimal"/>
      <w:lvlText w:val=""/>
      <w:lvlJc w:val="left"/>
      <w:pPr>
        <w:ind w:left="0" w:firstLine="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ru-RU"/>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widowControl w:val="0"/>
      <w:suppressAutoHyphens w:val="1"/>
      <w:spacing w:line="1" w:lineRule="atLeast"/>
      <w:ind w:leftChars="-1" w:rightChars="0" w:firstLineChars="-1"/>
      <w:textDirection w:val="btLr"/>
      <w:textAlignment w:val="top"/>
      <w:outlineLvl w:val="0"/>
    </w:pPr>
    <w:rPr>
      <w:rFonts w:ascii="TimesET" w:hAnsi="TimesET"/>
      <w:snapToGrid w:val="0"/>
      <w:w w:val="100"/>
      <w:position w:val="-1"/>
      <w:effect w:val="none"/>
      <w:vertAlign w:val="baseline"/>
      <w:cs w:val="0"/>
      <w:em w:val="none"/>
      <w:lang w:bidi="ar-SA" w:eastAsia="ru-RU" w:val="en-US"/>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0"/>
    <w:pPr>
      <w:suppressAutoHyphens w:val="1"/>
      <w:spacing w:line="1" w:lineRule="atLeast"/>
      <w:ind w:leftChars="-1" w:rightChars="0" w:firstLineChars="-1"/>
      <w:textDirection w:val="btLr"/>
      <w:textAlignment w:val="top"/>
      <w:outlineLvl w:val="0"/>
    </w:pPr>
  </w:style>
  <w:style w:type="paragraph" w:styleId="заголовок5">
    <w:name w:val="заголовок 5"/>
    <w:basedOn w:val="Обычный"/>
    <w:next w:val="Обычный"/>
    <w:autoRedefine w:val="0"/>
    <w:hidden w:val="0"/>
    <w:qFormat w:val="0"/>
    <w:pPr>
      <w:keepNext w:val="1"/>
      <w:widowControl w:val="0"/>
      <w:suppressAutoHyphens w:val="1"/>
      <w:spacing w:after="120" w:before="120" w:line="1" w:lineRule="atLeast"/>
      <w:ind w:leftChars="-1" w:rightChars="0" w:firstLineChars="-1"/>
      <w:jc w:val="center"/>
      <w:textDirection w:val="btLr"/>
      <w:textAlignment w:val="top"/>
      <w:outlineLvl w:val="0"/>
    </w:pPr>
    <w:rPr>
      <w:rFonts w:ascii="TimesET" w:hAnsi="TimesET"/>
      <w:b w:val="1"/>
      <w:snapToGrid w:val="0"/>
      <w:w w:val="100"/>
      <w:position w:val="-1"/>
      <w:effect w:val="none"/>
      <w:vertAlign w:val="baseline"/>
      <w:cs w:val="0"/>
      <w:em w:val="none"/>
      <w:lang w:bidi="ar-SA" w:eastAsia="ru-RU" w:val="ru-RU"/>
    </w:rPr>
  </w:style>
  <w:style w:type="paragraph" w:styleId="caaieiaie1">
    <w:name w:val="caaieiaie 1"/>
    <w:basedOn w:val="Обычный"/>
    <w:next w:val="Обычный"/>
    <w:autoRedefine w:val="0"/>
    <w:hidden w:val="0"/>
    <w:qFormat w:val="0"/>
    <w:pPr>
      <w:keepNext w:val="1"/>
      <w:widowControl w:val="0"/>
      <w:suppressAutoHyphens w:val="1"/>
      <w:spacing w:line="1" w:lineRule="atLeast"/>
      <w:ind w:leftChars="-1" w:rightChars="0" w:firstLineChars="-1"/>
      <w:jc w:val="both"/>
      <w:textDirection w:val="btLr"/>
      <w:textAlignment w:val="top"/>
      <w:outlineLvl w:val="0"/>
    </w:pPr>
    <w:rPr>
      <w:rFonts w:ascii="TimesET" w:hAnsi="TimesET"/>
      <w:b w:val="1"/>
      <w:snapToGrid w:val="0"/>
      <w:w w:val="100"/>
      <w:position w:val="-1"/>
      <w:sz w:val="22"/>
      <w:effect w:val="none"/>
      <w:vertAlign w:val="baseline"/>
      <w:cs w:val="0"/>
      <w:em w:val="none"/>
      <w:lang w:bidi="ar-SA" w:eastAsia="ru-RU" w:val="ru-RU"/>
    </w:rPr>
  </w:style>
  <w:style w:type="paragraph" w:styleId="Основнойтекст2">
    <w:name w:val="Основной текст 2"/>
    <w:basedOn w:val="Обычный"/>
    <w:next w:val="Основнойтекст2"/>
    <w:autoRedefine w:val="0"/>
    <w:hidden w:val="0"/>
    <w:qFormat w:val="0"/>
    <w:pPr>
      <w:widowControl w:val="1"/>
      <w:suppressAutoHyphens w:val="1"/>
      <w:spacing w:line="1" w:lineRule="atLeast"/>
      <w:ind w:leftChars="-1" w:rightChars="0" w:firstLineChars="-1"/>
      <w:jc w:val="both"/>
      <w:textDirection w:val="btLr"/>
      <w:textAlignment w:val="top"/>
      <w:outlineLvl w:val="0"/>
    </w:pPr>
    <w:rPr>
      <w:rFonts w:ascii="TimesET" w:hAnsi="TimesET"/>
      <w:snapToGrid w:val="0"/>
      <w:w w:val="100"/>
      <w:position w:val="-1"/>
      <w:effect w:val="none"/>
      <w:vertAlign w:val="baseline"/>
      <w:cs w:val="0"/>
      <w:em w:val="none"/>
      <w:lang w:bidi="ar-SA" w:eastAsia="ru-RU" w:val="ru-RU"/>
    </w:rPr>
  </w:style>
  <w:style w:type="paragraph" w:styleId="Основнойтекстсотступом">
    <w:name w:val="Основной текст с отступом"/>
    <w:basedOn w:val="Обычный"/>
    <w:next w:val="Основнойтекстсотступом"/>
    <w:autoRedefine w:val="0"/>
    <w:hidden w:val="0"/>
    <w:qFormat w:val="0"/>
    <w:pPr>
      <w:widowControl w:val="1"/>
      <w:suppressAutoHyphens w:val="1"/>
      <w:spacing w:line="1" w:lineRule="atLeast"/>
      <w:ind w:leftChars="-1" w:rightChars="0" w:firstLine="708" w:firstLineChars="-1"/>
      <w:jc w:val="both"/>
      <w:textDirection w:val="btLr"/>
      <w:textAlignment w:val="top"/>
      <w:outlineLvl w:val="0"/>
    </w:pPr>
    <w:rPr>
      <w:rFonts w:ascii="Times New Roman" w:hAnsi="Times New Roman"/>
      <w:i w:val="1"/>
      <w:snapToGrid w:val="1"/>
      <w:w w:val="100"/>
      <w:position w:val="-1"/>
      <w:sz w:val="24"/>
      <w:effect w:val="none"/>
      <w:vertAlign w:val="baseline"/>
      <w:cs w:val="0"/>
      <w:em w:val="none"/>
      <w:lang w:bidi="ar-SA" w:eastAsia="ru-RU" w:val="ru-RU"/>
    </w:rPr>
  </w:style>
  <w:style w:type="paragraph" w:styleId="Основнойтекстсотступом2">
    <w:name w:val="Основной текст с отступом 2"/>
    <w:basedOn w:val="Обычный"/>
    <w:next w:val="Основнойтекстсотступом2"/>
    <w:autoRedefine w:val="0"/>
    <w:hidden w:val="0"/>
    <w:qFormat w:val="0"/>
    <w:pPr>
      <w:widowControl w:val="1"/>
      <w:suppressAutoHyphens w:val="1"/>
      <w:spacing w:line="1" w:lineRule="atLeast"/>
      <w:ind w:leftChars="-1" w:rightChars="0" w:firstLine="720" w:firstLineChars="-1"/>
      <w:jc w:val="both"/>
      <w:textDirection w:val="btLr"/>
      <w:textAlignment w:val="top"/>
      <w:outlineLvl w:val="0"/>
    </w:pPr>
    <w:rPr>
      <w:rFonts w:ascii="Times New Roman" w:hAnsi="Times New Roman"/>
      <w:snapToGrid w:val="0"/>
      <w:w w:val="100"/>
      <w:position w:val="-1"/>
      <w:sz w:val="24"/>
      <w:effect w:val="none"/>
      <w:vertAlign w:val="baseline"/>
      <w:cs w:val="0"/>
      <w:em w:val="none"/>
      <w:lang w:bidi="ar-SA" w:eastAsia="ru-RU" w:val="ru-RU"/>
    </w:rPr>
  </w:style>
  <w:style w:type="paragraph" w:styleId="Основнойтекстсотступом3">
    <w:name w:val="Основной текст с отступом 3"/>
    <w:basedOn w:val="Обычный"/>
    <w:next w:val="Основнойтекстсотступом3"/>
    <w:autoRedefine w:val="0"/>
    <w:hidden w:val="0"/>
    <w:qFormat w:val="0"/>
    <w:pPr>
      <w:widowControl w:val="1"/>
      <w:suppressAutoHyphens w:val="1"/>
      <w:spacing w:line="1" w:lineRule="atLeast"/>
      <w:ind w:leftChars="-1" w:rightChars="0" w:firstLine="720" w:firstLineChars="-1"/>
      <w:jc w:val="both"/>
      <w:textDirection w:val="btLr"/>
      <w:textAlignment w:val="top"/>
      <w:outlineLvl w:val="0"/>
    </w:pPr>
    <w:rPr>
      <w:rFonts w:ascii="Times New Roman" w:hAnsi="Times New Roman"/>
      <w:snapToGrid w:val="0"/>
      <w:w w:val="100"/>
      <w:position w:val="-1"/>
      <w:effect w:val="none"/>
      <w:vertAlign w:val="baseline"/>
      <w:cs w:val="0"/>
      <w:em w:val="none"/>
      <w:lang w:bidi="ar-SA" w:eastAsia="ru-RU" w:val="ru-RU"/>
    </w:rPr>
  </w:style>
  <w:style w:type="character" w:styleId="Гиперссылка">
    <w:name w:val="Гиперссылка"/>
    <w:next w:val="Гиперссылка"/>
    <w:autoRedefine w:val="0"/>
    <w:hidden w:val="0"/>
    <w:qFormat w:val="0"/>
    <w:rPr>
      <w:color w:val="0000ff"/>
      <w:w w:val="100"/>
      <w:position w:val="-1"/>
      <w:u w:val="single"/>
      <w:effect w:val="none"/>
      <w:vertAlign w:val="baseline"/>
      <w:cs w:val="0"/>
      <w:em w:val="none"/>
      <w:lang/>
    </w:rPr>
  </w:style>
  <w:style w:type="paragraph" w:styleId="Обычный(веб)">
    <w:name w:val="Обычный (веб)"/>
    <w:basedOn w:val="Обычный"/>
    <w:next w:val="Обычный(веб)"/>
    <w:autoRedefine w:val="0"/>
    <w:hidden w:val="0"/>
    <w:qFormat w:val="0"/>
    <w:pPr>
      <w:widowControl w:val="1"/>
      <w:suppressAutoHyphens w:val="1"/>
      <w:spacing w:after="100" w:afterAutospacing="1" w:before="100" w:beforeAutospacing="1" w:line="1" w:lineRule="atLeast"/>
      <w:ind w:leftChars="-1" w:rightChars="0" w:firstLineChars="-1"/>
      <w:textDirection w:val="btLr"/>
      <w:textAlignment w:val="top"/>
      <w:outlineLvl w:val="0"/>
    </w:pPr>
    <w:rPr>
      <w:rFonts w:ascii="Times New Roman" w:hAnsi="Times New Roman"/>
      <w:snapToGrid w:val="1"/>
      <w:w w:val="100"/>
      <w:position w:val="-1"/>
      <w:sz w:val="24"/>
      <w:szCs w:val="24"/>
      <w:effect w:val="none"/>
      <w:vertAlign w:val="baseline"/>
      <w:cs w:val="0"/>
      <w:em w:val="none"/>
      <w:lang w:bidi="ar-SA" w:eastAsia="ru-RU"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6Ias1QSRNMMlYcC/0vLKaGcC8w==">CgMxLjA4AHIhMS1DTWo4c1Q0V0lLN2lqNVpMY2RFcy02UmdPN1RZVk1V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2021-05-14T04:16:00Z</dcterms:created>
  <dc:creator>Pretty Woman</dc:creator>
</cp:coreProperties>
</file>